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1"/>
        </w:rPr>
      </w:pPr>
    </w:p>
    <w:p>
      <w:pPr>
        <w:spacing w:before="100"/>
        <w:ind w:left="160" w:right="0" w:firstLine="0"/>
        <w:jc w:val="left"/>
        <w:rPr>
          <w:rFonts w:ascii="Franklin Gothic"/>
          <w:sz w:val="64"/>
        </w:rPr>
      </w:pPr>
      <w:r>
        <w:rPr/>
        <w:drawing>
          <wp:anchor distT="0" distB="0" distL="0" distR="0" allowOverlap="1" layoutInCell="1" locked="0" behindDoc="0" simplePos="0" relativeHeight="1120">
            <wp:simplePos x="0" y="0"/>
            <wp:positionH relativeFrom="page">
              <wp:posOffset>4343400</wp:posOffset>
            </wp:positionH>
            <wp:positionV relativeFrom="paragraph">
              <wp:posOffset>-91602</wp:posOffset>
            </wp:positionV>
            <wp:extent cx="2743199" cy="91911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43199" cy="919119"/>
                    </a:xfrm>
                    <a:prstGeom prst="rect">
                      <a:avLst/>
                    </a:prstGeom>
                  </pic:spPr>
                </pic:pic>
              </a:graphicData>
            </a:graphic>
          </wp:anchor>
        </w:drawing>
      </w:r>
      <w:r>
        <w:rPr>
          <w:rFonts w:ascii="Franklin Gothic"/>
          <w:color w:val="40AD49"/>
          <w:sz w:val="64"/>
        </w:rPr>
        <w:t>Everyday Safety</w:t>
      </w:r>
    </w:p>
    <w:p>
      <w:pPr>
        <w:spacing w:before="117"/>
        <w:ind w:left="160" w:right="0" w:firstLine="0"/>
        <w:jc w:val="left"/>
        <w:rPr>
          <w:rFonts w:ascii="Franklin Gothic"/>
          <w:i/>
          <w:sz w:val="32"/>
        </w:rPr>
      </w:pPr>
      <w:r>
        <w:rPr/>
        <w:pict>
          <v:line style="position:absolute;mso-position-horizontal-relative:page;mso-position-vertical-relative:paragraph;z-index:0;mso-wrap-distance-left:0;mso-wrap-distance-right:0" from="57pt,29.756229pt" to="561pt,29.756229pt" stroked="true" strokeweight="1pt" strokecolor="#40ad49">
            <v:stroke dashstyle="solid"/>
            <w10:wrap type="topAndBottom"/>
          </v:line>
        </w:pict>
      </w:r>
      <w:r>
        <w:rPr>
          <w:rFonts w:ascii="Franklin Gothic"/>
          <w:i/>
          <w:color w:val="40AD49"/>
          <w:sz w:val="32"/>
        </w:rPr>
        <w:t>Tailgate Talks</w:t>
      </w:r>
    </w:p>
    <w:p>
      <w:pPr>
        <w:spacing w:before="296"/>
        <w:ind w:left="257" w:right="0" w:firstLine="0"/>
        <w:jc w:val="left"/>
        <w:rPr>
          <w:b/>
          <w:sz w:val="70"/>
        </w:rPr>
      </w:pPr>
      <w:r>
        <w:rPr>
          <w:b/>
          <w:color w:val="231F20"/>
          <w:sz w:val="70"/>
        </w:rPr>
        <w:t>Excavation: Trenching Safety</w:t>
      </w:r>
    </w:p>
    <w:p>
      <w:pPr>
        <w:spacing w:before="94"/>
        <w:ind w:left="230" w:right="230" w:firstLine="0"/>
        <w:jc w:val="center"/>
        <w:rPr>
          <w:i/>
          <w:sz w:val="24"/>
        </w:rPr>
      </w:pPr>
      <w:r>
        <w:rPr>
          <w:i/>
          <w:color w:val="231F20"/>
          <w:sz w:val="24"/>
        </w:rPr>
        <w:t>This Everyday Safety Tailgate Talk was originally published as part of the April 2017 training</w:t>
      </w:r>
    </w:p>
    <w:p>
      <w:pPr>
        <w:spacing w:before="12"/>
        <w:ind w:left="230" w:right="230" w:firstLine="0"/>
        <w:jc w:val="center"/>
        <w:rPr>
          <w:i/>
          <w:sz w:val="24"/>
        </w:rPr>
      </w:pPr>
      <w:r>
        <w:rPr>
          <w:i/>
          <w:color w:val="231F20"/>
          <w:sz w:val="24"/>
        </w:rPr>
        <w:t>series “The Safety Pins” by Phillip E. Spiezio, Washington County Safety Officer</w:t>
      </w:r>
    </w:p>
    <w:p>
      <w:pPr>
        <w:pStyle w:val="BodyText"/>
        <w:rPr>
          <w:i/>
          <w:sz w:val="26"/>
        </w:rPr>
      </w:pPr>
    </w:p>
    <w:p>
      <w:pPr>
        <w:pStyle w:val="BodyText"/>
        <w:spacing w:before="5"/>
        <w:rPr>
          <w:i/>
          <w:sz w:val="31"/>
        </w:rPr>
      </w:pPr>
    </w:p>
    <w:p>
      <w:pPr>
        <w:pStyle w:val="BodyText"/>
        <w:spacing w:line="249" w:lineRule="auto"/>
        <w:ind w:left="100"/>
      </w:pPr>
      <w:r>
        <w:rPr>
          <w:color w:val="231F20"/>
        </w:rPr>
        <w:t>Trench collapses cause dozens of fatalities and hundreds of injuries each year. Here are some guidelines that can help you trench safely on the work site</w:t>
      </w:r>
    </w:p>
    <w:p>
      <w:pPr>
        <w:pStyle w:val="BodyText"/>
        <w:rPr>
          <w:sz w:val="26"/>
        </w:rPr>
      </w:pPr>
    </w:p>
    <w:p>
      <w:pPr>
        <w:pStyle w:val="BodyText"/>
        <w:spacing w:before="6"/>
        <w:rPr>
          <w:sz w:val="30"/>
        </w:rPr>
      </w:pPr>
    </w:p>
    <w:p>
      <w:pPr>
        <w:pStyle w:val="ListParagraph"/>
        <w:numPr>
          <w:ilvl w:val="0"/>
          <w:numId w:val="1"/>
        </w:numPr>
        <w:tabs>
          <w:tab w:pos="460" w:val="left" w:leader="none"/>
        </w:tabs>
        <w:spacing w:line="249" w:lineRule="auto" w:before="0" w:after="0"/>
        <w:ind w:left="460" w:right="4937" w:hanging="360"/>
        <w:jc w:val="both"/>
        <w:rPr>
          <w:sz w:val="24"/>
        </w:rPr>
      </w:pPr>
      <w:r>
        <w:rPr/>
        <w:drawing>
          <wp:anchor distT="0" distB="0" distL="0" distR="0" allowOverlap="1" layoutInCell="1" locked="0" behindDoc="0" simplePos="0" relativeHeight="1144">
            <wp:simplePos x="0" y="0"/>
            <wp:positionH relativeFrom="page">
              <wp:posOffset>4123944</wp:posOffset>
            </wp:positionH>
            <wp:positionV relativeFrom="paragraph">
              <wp:posOffset>18701</wp:posOffset>
            </wp:positionV>
            <wp:extent cx="2962655" cy="1976068"/>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962655" cy="1976068"/>
                    </a:xfrm>
                    <a:prstGeom prst="rect">
                      <a:avLst/>
                    </a:prstGeom>
                  </pic:spPr>
                </pic:pic>
              </a:graphicData>
            </a:graphic>
          </wp:anchor>
        </w:drawing>
      </w:r>
      <w:r>
        <w:rPr>
          <w:color w:val="231F20"/>
          <w:sz w:val="24"/>
        </w:rPr>
        <w:t>Trenches 5 feet deep or greater require that a protective system be</w:t>
      </w:r>
      <w:r>
        <w:rPr>
          <w:color w:val="231F20"/>
          <w:spacing w:val="-4"/>
          <w:sz w:val="24"/>
        </w:rPr>
        <w:t> </w:t>
      </w:r>
      <w:r>
        <w:rPr>
          <w:color w:val="231F20"/>
          <w:sz w:val="24"/>
        </w:rPr>
        <w:t>used.</w:t>
      </w:r>
    </w:p>
    <w:p>
      <w:pPr>
        <w:pStyle w:val="ListParagraph"/>
        <w:numPr>
          <w:ilvl w:val="0"/>
          <w:numId w:val="1"/>
        </w:numPr>
        <w:tabs>
          <w:tab w:pos="460" w:val="left" w:leader="none"/>
        </w:tabs>
        <w:spacing w:line="249" w:lineRule="auto" w:before="182" w:after="0"/>
        <w:ind w:left="460" w:right="4938" w:hanging="360"/>
        <w:jc w:val="both"/>
        <w:rPr>
          <w:sz w:val="24"/>
        </w:rPr>
      </w:pPr>
      <w:r>
        <w:rPr>
          <w:color w:val="231F20"/>
          <w:sz w:val="24"/>
        </w:rPr>
        <w:t>Trenches 20 feet deep or greater require that a registered professional engineer design the protective</w:t>
      </w:r>
      <w:r>
        <w:rPr>
          <w:color w:val="231F20"/>
          <w:spacing w:val="-2"/>
          <w:sz w:val="24"/>
        </w:rPr>
        <w:t> </w:t>
      </w:r>
      <w:r>
        <w:rPr>
          <w:color w:val="231F20"/>
          <w:sz w:val="24"/>
        </w:rPr>
        <w:t>system.</w:t>
      </w:r>
    </w:p>
    <w:p>
      <w:pPr>
        <w:pStyle w:val="ListParagraph"/>
        <w:numPr>
          <w:ilvl w:val="0"/>
          <w:numId w:val="1"/>
        </w:numPr>
        <w:tabs>
          <w:tab w:pos="460" w:val="left" w:leader="none"/>
        </w:tabs>
        <w:spacing w:line="249" w:lineRule="auto" w:before="183" w:after="0"/>
        <w:ind w:left="460" w:right="4939" w:hanging="360"/>
        <w:jc w:val="both"/>
        <w:rPr>
          <w:sz w:val="24"/>
        </w:rPr>
      </w:pPr>
      <w:r>
        <w:rPr>
          <w:color w:val="231F20"/>
          <w:sz w:val="24"/>
        </w:rPr>
        <w:t>Keep heavy equipment and excavation spoils at least 2 feet away from the trench</w:t>
      </w:r>
      <w:r>
        <w:rPr>
          <w:color w:val="231F20"/>
          <w:spacing w:val="-11"/>
          <w:sz w:val="24"/>
        </w:rPr>
        <w:t> </w:t>
      </w:r>
      <w:r>
        <w:rPr>
          <w:color w:val="231F20"/>
          <w:sz w:val="24"/>
        </w:rPr>
        <w:t>edge.</w:t>
      </w:r>
    </w:p>
    <w:p>
      <w:pPr>
        <w:pStyle w:val="ListParagraph"/>
        <w:numPr>
          <w:ilvl w:val="0"/>
          <w:numId w:val="1"/>
        </w:numPr>
        <w:tabs>
          <w:tab w:pos="460" w:val="left" w:leader="none"/>
        </w:tabs>
        <w:spacing w:line="249" w:lineRule="auto" w:before="182" w:after="0"/>
        <w:ind w:left="460" w:right="4937" w:hanging="360"/>
        <w:jc w:val="both"/>
        <w:rPr>
          <w:sz w:val="24"/>
        </w:rPr>
      </w:pPr>
      <w:r>
        <w:rPr>
          <w:color w:val="231F20"/>
          <w:sz w:val="24"/>
        </w:rPr>
        <w:t>Provide stairways, ladders, ramps, or other safe means of access &amp; egress in all</w:t>
      </w:r>
      <w:r>
        <w:rPr>
          <w:color w:val="231F20"/>
          <w:spacing w:val="-26"/>
          <w:sz w:val="24"/>
        </w:rPr>
        <w:t> </w:t>
      </w:r>
      <w:r>
        <w:rPr>
          <w:color w:val="231F20"/>
          <w:sz w:val="24"/>
        </w:rPr>
        <w:t>trenches 4 feet or deeper every 25’. Consider this for shallower trenches as</w:t>
      </w:r>
      <w:r>
        <w:rPr>
          <w:color w:val="231F20"/>
          <w:spacing w:val="-2"/>
          <w:sz w:val="24"/>
        </w:rPr>
        <w:t> </w:t>
      </w:r>
      <w:r>
        <w:rPr>
          <w:color w:val="231F20"/>
          <w:sz w:val="24"/>
        </w:rPr>
        <w:t>well!</w:t>
      </w:r>
    </w:p>
    <w:p>
      <w:pPr>
        <w:pStyle w:val="BodyText"/>
        <w:rPr>
          <w:sz w:val="26"/>
        </w:rPr>
      </w:pPr>
    </w:p>
    <w:p>
      <w:pPr>
        <w:pStyle w:val="BodyText"/>
        <w:rPr>
          <w:sz w:val="26"/>
        </w:rPr>
      </w:pPr>
    </w:p>
    <w:p>
      <w:pPr>
        <w:pStyle w:val="BodyText"/>
        <w:spacing w:before="7"/>
        <w:rPr>
          <w:sz w:val="28"/>
        </w:rPr>
      </w:pPr>
    </w:p>
    <w:p>
      <w:pPr>
        <w:pStyle w:val="Heading3"/>
      </w:pPr>
      <w:r>
        <w:rPr>
          <w:color w:val="231F20"/>
        </w:rPr>
        <w:t>PROTECTIVE SYSTEMS</w:t>
      </w:r>
    </w:p>
    <w:p>
      <w:pPr>
        <w:pStyle w:val="ListParagraph"/>
        <w:numPr>
          <w:ilvl w:val="1"/>
          <w:numId w:val="1"/>
        </w:numPr>
        <w:tabs>
          <w:tab w:pos="819" w:val="left" w:leader="none"/>
          <w:tab w:pos="820" w:val="left" w:leader="none"/>
        </w:tabs>
        <w:spacing w:line="249" w:lineRule="auto" w:before="26" w:after="0"/>
        <w:ind w:left="820" w:right="241" w:hanging="360"/>
        <w:jc w:val="left"/>
        <w:rPr>
          <w:sz w:val="24"/>
        </w:rPr>
      </w:pPr>
      <w:r>
        <w:rPr>
          <w:color w:val="231F20"/>
          <w:sz w:val="24"/>
        </w:rPr>
        <w:t>Sloping protects workers by cutting back the trench wall at an angle inclined away</w:t>
      </w:r>
      <w:r>
        <w:rPr>
          <w:color w:val="231F20"/>
          <w:spacing w:val="-45"/>
          <w:sz w:val="24"/>
        </w:rPr>
        <w:t> </w:t>
      </w:r>
      <w:r>
        <w:rPr>
          <w:color w:val="231F20"/>
          <w:sz w:val="24"/>
        </w:rPr>
        <w:t>from the</w:t>
      </w:r>
      <w:r>
        <w:rPr>
          <w:color w:val="231F20"/>
          <w:spacing w:val="-1"/>
          <w:sz w:val="24"/>
        </w:rPr>
        <w:t> </w:t>
      </w:r>
      <w:r>
        <w:rPr>
          <w:color w:val="231F20"/>
          <w:sz w:val="24"/>
        </w:rPr>
        <w:t>excavation.</w:t>
      </w:r>
    </w:p>
    <w:p>
      <w:pPr>
        <w:pStyle w:val="ListParagraph"/>
        <w:numPr>
          <w:ilvl w:val="1"/>
          <w:numId w:val="1"/>
        </w:numPr>
        <w:tabs>
          <w:tab w:pos="819" w:val="left" w:leader="none"/>
          <w:tab w:pos="820" w:val="left" w:leader="none"/>
        </w:tabs>
        <w:spacing w:line="249" w:lineRule="auto" w:before="182" w:after="0"/>
        <w:ind w:left="820" w:right="230" w:hanging="360"/>
        <w:jc w:val="left"/>
        <w:rPr>
          <w:sz w:val="24"/>
        </w:rPr>
      </w:pPr>
      <w:r>
        <w:rPr>
          <w:color w:val="231F20"/>
          <w:sz w:val="24"/>
        </w:rPr>
        <w:t>Shoring</w:t>
      </w:r>
      <w:r>
        <w:rPr>
          <w:color w:val="231F20"/>
          <w:spacing w:val="-4"/>
          <w:sz w:val="24"/>
        </w:rPr>
        <w:t> </w:t>
      </w:r>
      <w:r>
        <w:rPr>
          <w:color w:val="231F20"/>
          <w:sz w:val="24"/>
        </w:rPr>
        <w:t>protects</w:t>
      </w:r>
      <w:r>
        <w:rPr>
          <w:color w:val="231F20"/>
          <w:spacing w:val="-5"/>
          <w:sz w:val="24"/>
        </w:rPr>
        <w:t> </w:t>
      </w:r>
      <w:r>
        <w:rPr>
          <w:color w:val="231F20"/>
          <w:sz w:val="24"/>
        </w:rPr>
        <w:t>workers</w:t>
      </w:r>
      <w:r>
        <w:rPr>
          <w:color w:val="231F20"/>
          <w:spacing w:val="-5"/>
          <w:sz w:val="24"/>
        </w:rPr>
        <w:t> </w:t>
      </w:r>
      <w:r>
        <w:rPr>
          <w:color w:val="231F20"/>
          <w:sz w:val="24"/>
        </w:rPr>
        <w:t>by</w:t>
      </w:r>
      <w:r>
        <w:rPr>
          <w:color w:val="231F20"/>
          <w:spacing w:val="-5"/>
          <w:sz w:val="24"/>
        </w:rPr>
        <w:t> </w:t>
      </w:r>
      <w:r>
        <w:rPr>
          <w:color w:val="231F20"/>
          <w:sz w:val="24"/>
        </w:rPr>
        <w:t>installing</w:t>
      </w:r>
      <w:r>
        <w:rPr>
          <w:color w:val="231F20"/>
          <w:spacing w:val="-5"/>
          <w:sz w:val="24"/>
        </w:rPr>
        <w:t> </w:t>
      </w:r>
      <w:r>
        <w:rPr>
          <w:color w:val="231F20"/>
          <w:sz w:val="24"/>
        </w:rPr>
        <w:t>aluminum,</w:t>
      </w:r>
      <w:r>
        <w:rPr>
          <w:color w:val="231F20"/>
          <w:spacing w:val="-5"/>
          <w:sz w:val="24"/>
        </w:rPr>
        <w:t> </w:t>
      </w:r>
      <w:r>
        <w:rPr>
          <w:color w:val="231F20"/>
          <w:sz w:val="24"/>
        </w:rPr>
        <w:t>hydraulic</w:t>
      </w:r>
      <w:r>
        <w:rPr>
          <w:color w:val="231F20"/>
          <w:spacing w:val="-5"/>
          <w:sz w:val="24"/>
        </w:rPr>
        <w:t> </w:t>
      </w:r>
      <w:r>
        <w:rPr>
          <w:color w:val="231F20"/>
          <w:sz w:val="24"/>
        </w:rPr>
        <w:t>or</w:t>
      </w:r>
      <w:r>
        <w:rPr>
          <w:color w:val="231F20"/>
          <w:spacing w:val="-5"/>
          <w:sz w:val="24"/>
        </w:rPr>
        <w:t> </w:t>
      </w:r>
      <w:r>
        <w:rPr>
          <w:color w:val="231F20"/>
          <w:sz w:val="24"/>
        </w:rPr>
        <w:t>other</w:t>
      </w:r>
      <w:r>
        <w:rPr>
          <w:color w:val="231F20"/>
          <w:spacing w:val="-5"/>
          <w:sz w:val="24"/>
        </w:rPr>
        <w:t> </w:t>
      </w:r>
      <w:r>
        <w:rPr>
          <w:color w:val="231F20"/>
          <w:sz w:val="24"/>
        </w:rPr>
        <w:t>types</w:t>
      </w:r>
      <w:r>
        <w:rPr>
          <w:color w:val="231F20"/>
          <w:spacing w:val="-4"/>
          <w:sz w:val="24"/>
        </w:rPr>
        <w:t> </w:t>
      </w:r>
      <w:r>
        <w:rPr>
          <w:color w:val="231F20"/>
          <w:sz w:val="24"/>
        </w:rPr>
        <w:t>of</w:t>
      </w:r>
      <w:r>
        <w:rPr>
          <w:color w:val="231F20"/>
          <w:spacing w:val="-5"/>
          <w:sz w:val="24"/>
        </w:rPr>
        <w:t> </w:t>
      </w:r>
      <w:r>
        <w:rPr>
          <w:color w:val="231F20"/>
          <w:sz w:val="24"/>
        </w:rPr>
        <w:t>supports</w:t>
      </w:r>
      <w:r>
        <w:rPr>
          <w:color w:val="231F20"/>
          <w:spacing w:val="-4"/>
          <w:sz w:val="24"/>
        </w:rPr>
        <w:t> </w:t>
      </w:r>
      <w:r>
        <w:rPr>
          <w:color w:val="231F20"/>
          <w:sz w:val="24"/>
        </w:rPr>
        <w:t>to prevent soil</w:t>
      </w:r>
      <w:r>
        <w:rPr>
          <w:color w:val="231F20"/>
          <w:spacing w:val="-2"/>
          <w:sz w:val="24"/>
        </w:rPr>
        <w:t> </w:t>
      </w:r>
      <w:r>
        <w:rPr>
          <w:color w:val="231F20"/>
          <w:sz w:val="24"/>
        </w:rPr>
        <w:t>movement.</w:t>
      </w:r>
    </w:p>
    <w:p>
      <w:pPr>
        <w:pStyle w:val="ListParagraph"/>
        <w:numPr>
          <w:ilvl w:val="1"/>
          <w:numId w:val="1"/>
        </w:numPr>
        <w:tabs>
          <w:tab w:pos="819" w:val="left" w:leader="none"/>
          <w:tab w:pos="820" w:val="left" w:leader="none"/>
        </w:tabs>
        <w:spacing w:line="249" w:lineRule="auto" w:before="182" w:after="0"/>
        <w:ind w:left="820" w:right="321" w:hanging="360"/>
        <w:jc w:val="left"/>
        <w:rPr>
          <w:sz w:val="24"/>
        </w:rPr>
      </w:pPr>
      <w:r>
        <w:rPr>
          <w:color w:val="231F20"/>
          <w:sz w:val="24"/>
        </w:rPr>
        <w:t>Shielding protects workers by using trench boxes or other types of supports to</w:t>
      </w:r>
      <w:r>
        <w:rPr>
          <w:color w:val="231F20"/>
          <w:spacing w:val="-42"/>
          <w:sz w:val="24"/>
        </w:rPr>
        <w:t> </w:t>
      </w:r>
      <w:r>
        <w:rPr>
          <w:color w:val="231F20"/>
          <w:sz w:val="24"/>
        </w:rPr>
        <w:t>prevent soil cave-ins.</w:t>
      </w:r>
    </w:p>
    <w:p>
      <w:pPr>
        <w:pStyle w:val="BodyText"/>
        <w:spacing w:before="6"/>
        <w:rPr>
          <w:sz w:val="13"/>
        </w:rPr>
      </w:pPr>
      <w:r>
        <w:rPr/>
        <w:pict>
          <v:line style="position:absolute;mso-position-horizontal-relative:page;mso-position-vertical-relative:paragraph;z-index:1048;mso-wrap-distance-left:0;mso-wrap-distance-right:0" from="54pt,10.266011pt" to="558pt,10.266011pt" stroked="true" strokeweight="1pt" strokecolor="#40ad49">
            <v:stroke dashstyle="solid"/>
            <w10:wrap type="topAndBottom"/>
          </v:line>
        </w:pict>
      </w:r>
      <w:r>
        <w:rPr/>
        <w:drawing>
          <wp:anchor distT="0" distB="0" distL="0" distR="0" allowOverlap="1" layoutInCell="1" locked="0" behindDoc="0" simplePos="0" relativeHeight="1072">
            <wp:simplePos x="0" y="0"/>
            <wp:positionH relativeFrom="page">
              <wp:posOffset>723900</wp:posOffset>
            </wp:positionH>
            <wp:positionV relativeFrom="paragraph">
              <wp:posOffset>250406</wp:posOffset>
            </wp:positionV>
            <wp:extent cx="1565914" cy="960119"/>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565914" cy="96011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06.5pt;margin-top:19.266012pt;width:251pt;height:84.5pt;mso-position-horizontal-relative:page;mso-position-vertical-relative:paragraph;z-index:1096;mso-wrap-distance-left:0;mso-wrap-distance-right:0" type="#_x0000_t202" filled="false" stroked="true" strokeweight="1pt" strokecolor="#40ad49">
            <v:textbox inset="0,0,0,0">
              <w:txbxContent>
                <w:p>
                  <w:pPr>
                    <w:pStyle w:val="BodyText"/>
                    <w:spacing w:before="3"/>
                    <w:rPr>
                      <w:sz w:val="31"/>
                    </w:rPr>
                  </w:pPr>
                </w:p>
                <w:p>
                  <w:pPr>
                    <w:spacing w:line="249" w:lineRule="auto" w:before="0"/>
                    <w:ind w:left="180" w:right="181" w:firstLine="0"/>
                    <w:jc w:val="both"/>
                    <w:rPr>
                      <w:i/>
                      <w:sz w:val="20"/>
                    </w:rPr>
                  </w:pPr>
                  <w:r>
                    <w:rPr>
                      <w:i/>
                      <w:color w:val="231F20"/>
                      <w:sz w:val="20"/>
                    </w:rPr>
                    <w:t>Everyday Safety </w:t>
                  </w:r>
                  <w:r>
                    <w:rPr>
                      <w:i/>
                      <w:color w:val="231F20"/>
                      <w:spacing w:val="-5"/>
                      <w:sz w:val="20"/>
                    </w:rPr>
                    <w:t>Tailgate </w:t>
                  </w:r>
                  <w:r>
                    <w:rPr>
                      <w:i/>
                      <w:color w:val="231F20"/>
                      <w:spacing w:val="-6"/>
                      <w:sz w:val="20"/>
                    </w:rPr>
                    <w:t>Talks </w:t>
                  </w:r>
                  <w:r>
                    <w:rPr>
                      <w:i/>
                      <w:color w:val="231F20"/>
                      <w:sz w:val="20"/>
                    </w:rPr>
                    <w:t>are </w:t>
                  </w:r>
                  <w:r>
                    <w:rPr>
                      <w:i/>
                      <w:color w:val="231F20"/>
                      <w:spacing w:val="-3"/>
                      <w:sz w:val="20"/>
                    </w:rPr>
                    <w:t>published </w:t>
                  </w:r>
                  <w:r>
                    <w:rPr>
                      <w:i/>
                      <w:color w:val="231F20"/>
                      <w:sz w:val="20"/>
                    </w:rPr>
                    <w:t>by </w:t>
                  </w:r>
                  <w:r>
                    <w:rPr>
                      <w:i/>
                      <w:color w:val="231F20"/>
                      <w:spacing w:val="-2"/>
                      <w:sz w:val="20"/>
                    </w:rPr>
                    <w:t>the </w:t>
                  </w:r>
                  <w:r>
                    <w:rPr>
                      <w:i/>
                      <w:color w:val="231F20"/>
                      <w:spacing w:val="-3"/>
                      <w:sz w:val="20"/>
                    </w:rPr>
                    <w:t>Cornell Local Roads </w:t>
                  </w:r>
                  <w:r>
                    <w:rPr>
                      <w:i/>
                      <w:color w:val="231F20"/>
                      <w:sz w:val="20"/>
                    </w:rPr>
                    <w:t>Program in cooperation </w:t>
                  </w:r>
                  <w:r>
                    <w:rPr>
                      <w:i/>
                      <w:color w:val="231F20"/>
                      <w:spacing w:val="-3"/>
                      <w:sz w:val="20"/>
                    </w:rPr>
                    <w:t>with </w:t>
                  </w:r>
                  <w:r>
                    <w:rPr>
                      <w:i/>
                      <w:color w:val="231F20"/>
                      <w:spacing w:val="-2"/>
                      <w:sz w:val="20"/>
                    </w:rPr>
                    <w:t>the </w:t>
                  </w:r>
                  <w:r>
                    <w:rPr>
                      <w:i/>
                      <w:color w:val="231F20"/>
                      <w:spacing w:val="-3"/>
                      <w:sz w:val="20"/>
                    </w:rPr>
                    <w:t>National Local </w:t>
                  </w:r>
                  <w:r>
                    <w:rPr>
                      <w:i/>
                      <w:color w:val="231F20"/>
                      <w:spacing w:val="-5"/>
                      <w:sz w:val="20"/>
                    </w:rPr>
                    <w:t>Technical </w:t>
                  </w:r>
                  <w:r>
                    <w:rPr>
                      <w:i/>
                      <w:color w:val="231F20"/>
                      <w:sz w:val="20"/>
                    </w:rPr>
                    <w:t>Assistance Association </w:t>
                  </w:r>
                  <w:r>
                    <w:rPr>
                      <w:i/>
                      <w:color w:val="231F20"/>
                      <w:spacing w:val="-3"/>
                      <w:sz w:val="20"/>
                    </w:rPr>
                    <w:t>and participating partner organizations.</w:t>
                  </w:r>
                </w:p>
              </w:txbxContent>
            </v:textbox>
            <v:stroke dashstyle="solid"/>
            <w10:wrap type="topAndBottom"/>
          </v:shape>
        </w:pict>
      </w:r>
    </w:p>
    <w:p>
      <w:pPr>
        <w:pStyle w:val="BodyText"/>
        <w:rPr>
          <w:sz w:val="8"/>
        </w:rPr>
      </w:pPr>
    </w:p>
    <w:p>
      <w:pPr>
        <w:spacing w:after="0"/>
        <w:rPr>
          <w:sz w:val="8"/>
        </w:rPr>
        <w:sectPr>
          <w:type w:val="continuous"/>
          <w:pgSz w:w="12240" w:h="15840"/>
          <w:pgMar w:top="440" w:bottom="280" w:left="980" w:right="980"/>
        </w:sectPr>
      </w:pPr>
    </w:p>
    <w:p>
      <w:pPr>
        <w:pStyle w:val="BodyText"/>
        <w:spacing w:before="6"/>
        <w:rPr>
          <w:sz w:val="10"/>
        </w:rPr>
      </w:pPr>
    </w:p>
    <w:p>
      <w:pPr>
        <w:pStyle w:val="Heading3"/>
        <w:spacing w:before="92"/>
      </w:pPr>
      <w:r>
        <w:rPr>
          <w:color w:val="231F20"/>
        </w:rPr>
        <w:t>COMPETENT PERSON</w:t>
      </w:r>
    </w:p>
    <w:p>
      <w:pPr>
        <w:pStyle w:val="BodyText"/>
        <w:spacing w:line="249" w:lineRule="auto" w:before="26"/>
        <w:ind w:left="100"/>
      </w:pPr>
      <w:r>
        <w:rPr>
          <w:color w:val="231F20"/>
        </w:rPr>
        <w:t>OSHA standards require that a competent person inspect the trench daily and as conditions change. (An OSHA “competent person” is defined as “one who is capable of identifying existing and predictable hazards in the surroundings or working conditions which are unsanitary, hazardous, or dangerous to employees, and who has authorization to take prompt corrective measures to eliminate them” [29 CFR 1926.32(f)].)</w:t>
      </w:r>
    </w:p>
    <w:p>
      <w:pPr>
        <w:pStyle w:val="BodyText"/>
        <w:spacing w:before="2"/>
        <w:rPr>
          <w:sz w:val="32"/>
        </w:rPr>
      </w:pPr>
    </w:p>
    <w:p>
      <w:pPr>
        <w:pStyle w:val="Heading3"/>
      </w:pPr>
      <w:r>
        <w:rPr>
          <w:color w:val="231F20"/>
        </w:rPr>
        <w:t>FOUR TYPES OF SOIL: (QUICK OVERVIEW)</w:t>
      </w:r>
    </w:p>
    <w:p>
      <w:pPr>
        <w:pStyle w:val="Heading4"/>
        <w:numPr>
          <w:ilvl w:val="1"/>
          <w:numId w:val="1"/>
        </w:numPr>
        <w:tabs>
          <w:tab w:pos="819" w:val="left" w:leader="none"/>
          <w:tab w:pos="820" w:val="left" w:leader="none"/>
        </w:tabs>
        <w:spacing w:line="240" w:lineRule="auto" w:before="98" w:after="0"/>
        <w:ind w:left="820" w:right="0" w:hanging="360"/>
        <w:jc w:val="left"/>
      </w:pPr>
      <w:r>
        <w:rPr>
          <w:color w:val="231F20"/>
        </w:rPr>
        <w:t>Stable</w:t>
      </w:r>
      <w:r>
        <w:rPr>
          <w:color w:val="231F20"/>
          <w:spacing w:val="-1"/>
        </w:rPr>
        <w:t> </w:t>
      </w:r>
      <w:r>
        <w:rPr>
          <w:color w:val="231F20"/>
        </w:rPr>
        <w:t>Rock</w:t>
      </w:r>
    </w:p>
    <w:p>
      <w:pPr>
        <w:pStyle w:val="BodyText"/>
        <w:spacing w:before="12"/>
        <w:ind w:left="820"/>
        <w:jc w:val="both"/>
      </w:pPr>
      <w:r>
        <w:rPr>
          <w:color w:val="231F20"/>
        </w:rPr>
        <w:t>Natural solid material that remains intact</w:t>
      </w:r>
    </w:p>
    <w:p>
      <w:pPr>
        <w:pStyle w:val="Heading4"/>
        <w:numPr>
          <w:ilvl w:val="1"/>
          <w:numId w:val="1"/>
        </w:numPr>
        <w:tabs>
          <w:tab w:pos="819" w:val="left" w:leader="none"/>
          <w:tab w:pos="820" w:val="left" w:leader="none"/>
        </w:tabs>
        <w:spacing w:line="240" w:lineRule="auto" w:before="192" w:after="0"/>
        <w:ind w:left="820" w:right="0" w:hanging="360"/>
        <w:jc w:val="left"/>
      </w:pPr>
      <w:r>
        <w:rPr>
          <w:color w:val="231F20"/>
          <w:spacing w:val="-5"/>
        </w:rPr>
        <w:t>Type</w:t>
      </w:r>
      <w:r>
        <w:rPr>
          <w:color w:val="231F20"/>
          <w:spacing w:val="-9"/>
        </w:rPr>
        <w:t> </w:t>
      </w:r>
      <w:r>
        <w:rPr>
          <w:color w:val="231F20"/>
        </w:rPr>
        <w:t>A</w:t>
      </w:r>
    </w:p>
    <w:p>
      <w:pPr>
        <w:pStyle w:val="BodyText"/>
        <w:spacing w:before="12"/>
        <w:ind w:left="820"/>
        <w:jc w:val="both"/>
      </w:pPr>
      <w:r>
        <w:rPr>
          <w:color w:val="231F20"/>
        </w:rPr>
        <w:t>Not previously disturbed cohesive soil with an unconfined compressive strength greater</w:t>
      </w:r>
    </w:p>
    <w:p>
      <w:pPr>
        <w:pStyle w:val="BodyText"/>
        <w:spacing w:before="12"/>
        <w:ind w:left="820"/>
        <w:jc w:val="both"/>
      </w:pPr>
      <w:r>
        <w:rPr>
          <w:color w:val="231F20"/>
        </w:rPr>
        <w:t>than or equal to 1.5 tsf</w:t>
      </w:r>
    </w:p>
    <w:p>
      <w:pPr>
        <w:pStyle w:val="Heading4"/>
        <w:numPr>
          <w:ilvl w:val="1"/>
          <w:numId w:val="1"/>
        </w:numPr>
        <w:tabs>
          <w:tab w:pos="819" w:val="left" w:leader="none"/>
          <w:tab w:pos="820" w:val="left" w:leader="none"/>
        </w:tabs>
        <w:spacing w:line="240" w:lineRule="auto" w:before="192" w:after="0"/>
        <w:ind w:left="820" w:right="0" w:hanging="360"/>
        <w:jc w:val="left"/>
      </w:pPr>
      <w:r>
        <w:rPr>
          <w:color w:val="231F20"/>
          <w:spacing w:val="-5"/>
        </w:rPr>
        <w:t>Type</w:t>
      </w:r>
      <w:r>
        <w:rPr>
          <w:color w:val="231F20"/>
          <w:spacing w:val="-1"/>
        </w:rPr>
        <w:t> </w:t>
      </w:r>
      <w:r>
        <w:rPr>
          <w:color w:val="231F20"/>
        </w:rPr>
        <w:t>B</w:t>
      </w:r>
    </w:p>
    <w:p>
      <w:pPr>
        <w:pStyle w:val="BodyText"/>
        <w:spacing w:line="249" w:lineRule="auto" w:before="12"/>
        <w:ind w:left="820" w:right="182"/>
      </w:pPr>
      <w:r>
        <w:rPr>
          <w:color w:val="231F20"/>
        </w:rPr>
        <w:t>Unconfined compressive strength &gt;0.5 tsf &lt;1.5 tsf</w:t>
      </w:r>
      <w:r>
        <w:rPr>
          <w:rFonts w:ascii="Times New Roman" w:hAnsi="Times New Roman"/>
          <w:color w:val="231F20"/>
        </w:rPr>
        <w:t>—</w:t>
      </w:r>
      <w:r>
        <w:rPr>
          <w:color w:val="231F20"/>
        </w:rPr>
        <w:t>angular gravel, silt, silt loam, sandy loam, and, in some cases, silty clay loam and sandy clay loam.</w:t>
      </w:r>
    </w:p>
    <w:p>
      <w:pPr>
        <w:pStyle w:val="Heading4"/>
        <w:numPr>
          <w:ilvl w:val="1"/>
          <w:numId w:val="1"/>
        </w:numPr>
        <w:tabs>
          <w:tab w:pos="819" w:val="left" w:leader="none"/>
          <w:tab w:pos="820" w:val="left" w:leader="none"/>
        </w:tabs>
        <w:spacing w:line="240" w:lineRule="auto" w:before="181" w:after="0"/>
        <w:ind w:left="820" w:right="0" w:hanging="360"/>
        <w:jc w:val="left"/>
      </w:pPr>
      <w:r>
        <w:rPr>
          <w:color w:val="231F20"/>
          <w:spacing w:val="-5"/>
        </w:rPr>
        <w:t>Type</w:t>
      </w:r>
      <w:r>
        <w:rPr>
          <w:color w:val="231F20"/>
          <w:spacing w:val="-1"/>
        </w:rPr>
        <w:t> </w:t>
      </w:r>
      <w:r>
        <w:rPr>
          <w:color w:val="231F20"/>
        </w:rPr>
        <w:t>C</w:t>
      </w:r>
    </w:p>
    <w:p>
      <w:pPr>
        <w:pStyle w:val="BodyText"/>
        <w:spacing w:line="249" w:lineRule="auto" w:before="12"/>
        <w:ind w:left="820" w:right="375"/>
      </w:pPr>
      <w:r>
        <w:rPr>
          <w:color w:val="231F20"/>
        </w:rPr>
        <w:t>Unconfined compressive strength &lt;0.5 tsf</w:t>
      </w:r>
      <w:r>
        <w:rPr>
          <w:rFonts w:ascii="Times New Roman" w:hAnsi="Times New Roman"/>
          <w:color w:val="231F20"/>
        </w:rPr>
        <w:t>—</w:t>
      </w:r>
      <w:r>
        <w:rPr>
          <w:color w:val="231F20"/>
        </w:rPr>
        <w:t>Granular soils including gravel, sand, and loamy sand, soil from which water is freely seeping</w:t>
      </w:r>
    </w:p>
    <w:p>
      <w:pPr>
        <w:pStyle w:val="BodyText"/>
        <w:spacing w:before="9"/>
        <w:rPr>
          <w:sz w:val="31"/>
        </w:rPr>
      </w:pPr>
    </w:p>
    <w:p>
      <w:pPr>
        <w:pStyle w:val="Heading3"/>
      </w:pPr>
      <w:r>
        <w:rPr>
          <w:color w:val="231F20"/>
        </w:rPr>
        <w:t>CONFIGURATIONS</w:t>
      </w:r>
    </w:p>
    <w:p>
      <w:pPr>
        <w:pStyle w:val="BodyText"/>
        <w:spacing w:before="8"/>
        <w:ind w:left="100"/>
      </w:pPr>
      <w:r>
        <w:rPr>
          <w:color w:val="231F20"/>
        </w:rPr>
        <w:t>Configurations of sloping and benching systems shall be in accordance with Figure B-1.</w:t>
      </w:r>
    </w:p>
    <w:p>
      <w:pPr>
        <w:pStyle w:val="BodyText"/>
        <w:spacing w:before="6"/>
      </w:pPr>
    </w:p>
    <w:p>
      <w:pPr>
        <w:pStyle w:val="Heading4"/>
        <w:spacing w:before="0"/>
        <w:ind w:left="229" w:right="230" w:firstLine="0"/>
        <w:jc w:val="center"/>
      </w:pPr>
      <w:r>
        <w:rPr>
          <w:color w:val="231F20"/>
        </w:rPr>
        <w:t>Table B-1. Maximum Allowable Slopes</w:t>
      </w:r>
    </w:p>
    <w:p>
      <w:pPr>
        <w:pStyle w:val="BodyText"/>
        <w:spacing w:before="2"/>
        <w:rPr>
          <w:b/>
          <w:sz w:val="18"/>
        </w:rPr>
      </w:pPr>
    </w:p>
    <w:tbl>
      <w:tblPr>
        <w:tblW w:w="0" w:type="auto"/>
        <w:jc w:val="left"/>
        <w:tblInd w:w="19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800"/>
        <w:gridCol w:w="4680"/>
      </w:tblGrid>
      <w:tr>
        <w:trPr>
          <w:trHeight w:val="802" w:hRule="atLeast"/>
        </w:trPr>
        <w:tc>
          <w:tcPr>
            <w:tcW w:w="1800" w:type="dxa"/>
          </w:tcPr>
          <w:p>
            <w:pPr>
              <w:pStyle w:val="TableParagraph"/>
              <w:spacing w:line="249" w:lineRule="auto" w:before="119"/>
              <w:ind w:left="628" w:right="160" w:hanging="429"/>
              <w:rPr>
                <w:b/>
                <w:sz w:val="24"/>
              </w:rPr>
            </w:pPr>
            <w:r>
              <w:rPr>
                <w:b/>
                <w:color w:val="231F20"/>
                <w:sz w:val="24"/>
              </w:rPr>
              <w:t>Soil or Rock Type</w:t>
            </w:r>
          </w:p>
        </w:tc>
        <w:tc>
          <w:tcPr>
            <w:tcW w:w="4680" w:type="dxa"/>
          </w:tcPr>
          <w:p>
            <w:pPr>
              <w:pStyle w:val="TableParagraph"/>
              <w:spacing w:line="249" w:lineRule="auto" w:before="119"/>
              <w:ind w:left="200" w:right="160" w:firstLine="18"/>
              <w:rPr>
                <w:sz w:val="14"/>
              </w:rPr>
            </w:pPr>
            <w:r>
              <w:rPr>
                <w:b/>
                <w:color w:val="231F20"/>
                <w:sz w:val="24"/>
              </w:rPr>
              <w:t>Maximum Allowable Slopes (H:V)</w:t>
            </w:r>
            <w:r>
              <w:rPr>
                <w:color w:val="231F20"/>
                <w:position w:val="8"/>
                <w:sz w:val="14"/>
              </w:rPr>
              <w:t>1 </w:t>
            </w:r>
            <w:r>
              <w:rPr>
                <w:b/>
                <w:color w:val="231F20"/>
                <w:sz w:val="24"/>
              </w:rPr>
              <w:t>for Excavations Less Than 20 Feet Deep</w:t>
            </w:r>
            <w:r>
              <w:rPr>
                <w:color w:val="231F20"/>
                <w:position w:val="8"/>
                <w:sz w:val="14"/>
              </w:rPr>
              <w:t>3</w:t>
            </w:r>
          </w:p>
        </w:tc>
      </w:tr>
      <w:tr>
        <w:trPr>
          <w:trHeight w:val="1666" w:hRule="atLeast"/>
        </w:trPr>
        <w:tc>
          <w:tcPr>
            <w:tcW w:w="1800" w:type="dxa"/>
          </w:tcPr>
          <w:p>
            <w:pPr>
              <w:pStyle w:val="TableParagraph"/>
              <w:spacing w:line="249" w:lineRule="auto" w:before="119"/>
              <w:ind w:left="626" w:right="430" w:firstLine="23"/>
              <w:rPr>
                <w:sz w:val="24"/>
              </w:rPr>
            </w:pPr>
            <w:r>
              <w:rPr>
                <w:color w:val="231F20"/>
                <w:sz w:val="24"/>
              </w:rPr>
              <w:t>Stable Rock</w:t>
            </w:r>
          </w:p>
          <w:p>
            <w:pPr>
              <w:pStyle w:val="TableParagraph"/>
              <w:spacing w:line="249" w:lineRule="auto" w:before="2"/>
              <w:ind w:left="519" w:right="445" w:hanging="53"/>
              <w:jc w:val="both"/>
              <w:rPr>
                <w:sz w:val="24"/>
              </w:rPr>
            </w:pPr>
            <w:r>
              <w:rPr>
                <w:color w:val="231F20"/>
                <w:spacing w:val="-4"/>
                <w:sz w:val="24"/>
              </w:rPr>
              <w:t>Type </w:t>
            </w:r>
            <w:r>
              <w:rPr>
                <w:color w:val="231F20"/>
                <w:sz w:val="24"/>
              </w:rPr>
              <w:t>A</w:t>
            </w:r>
            <w:r>
              <w:rPr>
                <w:color w:val="231F20"/>
                <w:spacing w:val="-23"/>
                <w:sz w:val="24"/>
              </w:rPr>
              <w:t> </w:t>
            </w:r>
            <w:r>
              <w:rPr>
                <w:color w:val="231F20"/>
                <w:position w:val="8"/>
                <w:sz w:val="14"/>
              </w:rPr>
              <w:t>2 </w:t>
            </w:r>
            <w:r>
              <w:rPr>
                <w:color w:val="231F20"/>
                <w:spacing w:val="-4"/>
                <w:sz w:val="24"/>
              </w:rPr>
              <w:t>Type </w:t>
            </w:r>
            <w:r>
              <w:rPr>
                <w:color w:val="231F20"/>
                <w:sz w:val="24"/>
              </w:rPr>
              <w:t>B </w:t>
            </w:r>
            <w:r>
              <w:rPr>
                <w:color w:val="231F20"/>
                <w:spacing w:val="-4"/>
                <w:sz w:val="24"/>
              </w:rPr>
              <w:t>Type</w:t>
            </w:r>
            <w:r>
              <w:rPr>
                <w:color w:val="231F20"/>
                <w:spacing w:val="0"/>
                <w:sz w:val="24"/>
              </w:rPr>
              <w:t> </w:t>
            </w:r>
            <w:r>
              <w:rPr>
                <w:color w:val="231F20"/>
                <w:sz w:val="24"/>
              </w:rPr>
              <w:t>C</w:t>
            </w:r>
          </w:p>
        </w:tc>
        <w:tc>
          <w:tcPr>
            <w:tcW w:w="4680" w:type="dxa"/>
          </w:tcPr>
          <w:p>
            <w:pPr>
              <w:pStyle w:val="TableParagraph"/>
              <w:spacing w:before="10"/>
              <w:ind w:left="0" w:right="0"/>
              <w:rPr>
                <w:b/>
                <w:sz w:val="22"/>
              </w:rPr>
            </w:pPr>
          </w:p>
          <w:p>
            <w:pPr>
              <w:pStyle w:val="TableParagraph"/>
              <w:spacing w:before="0"/>
              <w:ind w:left="1718"/>
              <w:jc w:val="center"/>
              <w:rPr>
                <w:sz w:val="24"/>
              </w:rPr>
            </w:pPr>
            <w:r>
              <w:rPr>
                <w:color w:val="231F20"/>
                <w:sz w:val="24"/>
              </w:rPr>
              <w:t>Vertical (90º)</w:t>
            </w:r>
          </w:p>
          <w:p>
            <w:pPr>
              <w:pStyle w:val="TableParagraph"/>
              <w:ind w:left="1539"/>
              <w:jc w:val="center"/>
              <w:rPr>
                <w:sz w:val="24"/>
              </w:rPr>
            </w:pPr>
            <w:r>
              <w:rPr>
                <w:color w:val="231F20"/>
                <w:w w:val="90"/>
                <w:sz w:val="24"/>
              </w:rPr>
              <w:t>3/4:1 (53º)</w:t>
            </w:r>
          </w:p>
          <w:p>
            <w:pPr>
              <w:pStyle w:val="TableParagraph"/>
              <w:jc w:val="center"/>
              <w:rPr>
                <w:sz w:val="24"/>
              </w:rPr>
            </w:pPr>
            <w:r>
              <w:rPr>
                <w:color w:val="231F20"/>
                <w:sz w:val="24"/>
              </w:rPr>
              <w:t>1:1 (45º)</w:t>
            </w:r>
          </w:p>
          <w:p>
            <w:pPr>
              <w:pStyle w:val="TableParagraph"/>
              <w:jc w:val="center"/>
              <w:rPr>
                <w:sz w:val="24"/>
              </w:rPr>
            </w:pPr>
            <w:r>
              <w:rPr>
                <w:color w:val="231F20"/>
                <w:sz w:val="24"/>
              </w:rPr>
              <w:t>1½:1 (34º)</w:t>
            </w:r>
          </w:p>
        </w:tc>
      </w:tr>
    </w:tbl>
    <w:p>
      <w:pPr>
        <w:spacing w:before="163"/>
        <w:ind w:left="820" w:right="0" w:firstLine="0"/>
        <w:jc w:val="both"/>
        <w:rPr>
          <w:i/>
          <w:sz w:val="24"/>
        </w:rPr>
      </w:pPr>
      <w:r>
        <w:rPr>
          <w:color w:val="231F20"/>
          <w:position w:val="8"/>
          <w:sz w:val="14"/>
        </w:rPr>
        <w:t>1 </w:t>
      </w:r>
      <w:r>
        <w:rPr>
          <w:i/>
          <w:color w:val="231F20"/>
          <w:sz w:val="24"/>
        </w:rPr>
        <w:t>Numbers shown in parentheses next to maximum allowable slopes are angles</w:t>
      </w:r>
    </w:p>
    <w:p>
      <w:pPr>
        <w:spacing w:before="12"/>
        <w:ind w:left="820" w:right="0" w:firstLine="0"/>
        <w:jc w:val="both"/>
        <w:rPr>
          <w:i/>
          <w:sz w:val="24"/>
        </w:rPr>
      </w:pPr>
      <w:r>
        <w:rPr>
          <w:i/>
          <w:color w:val="231F20"/>
          <w:sz w:val="24"/>
        </w:rPr>
        <w:t>expressed in degrees from the horizontal. Angles have been rounded off.</w:t>
      </w:r>
    </w:p>
    <w:p>
      <w:pPr>
        <w:spacing w:line="249" w:lineRule="auto" w:before="192"/>
        <w:ind w:left="820" w:right="530" w:firstLine="0"/>
        <w:jc w:val="both"/>
        <w:rPr>
          <w:i/>
          <w:sz w:val="24"/>
        </w:rPr>
      </w:pPr>
      <w:r>
        <w:rPr>
          <w:color w:val="231F20"/>
          <w:position w:val="8"/>
          <w:sz w:val="14"/>
        </w:rPr>
        <w:t>2</w:t>
      </w:r>
      <w:r>
        <w:rPr>
          <w:color w:val="231F20"/>
          <w:spacing w:val="-9"/>
          <w:position w:val="8"/>
          <w:sz w:val="14"/>
        </w:rPr>
        <w:t> </w:t>
      </w:r>
      <w:r>
        <w:rPr>
          <w:i/>
          <w:color w:val="231F20"/>
          <w:sz w:val="24"/>
        </w:rPr>
        <w:t>A</w:t>
      </w:r>
      <w:r>
        <w:rPr>
          <w:i/>
          <w:color w:val="231F20"/>
          <w:spacing w:val="-20"/>
          <w:sz w:val="24"/>
        </w:rPr>
        <w:t> </w:t>
      </w:r>
      <w:r>
        <w:rPr>
          <w:i/>
          <w:color w:val="231F20"/>
          <w:sz w:val="24"/>
        </w:rPr>
        <w:t>short-term</w:t>
      </w:r>
      <w:r>
        <w:rPr>
          <w:i/>
          <w:color w:val="231F20"/>
          <w:spacing w:val="-13"/>
          <w:sz w:val="24"/>
        </w:rPr>
        <w:t> </w:t>
      </w:r>
      <w:r>
        <w:rPr>
          <w:i/>
          <w:color w:val="231F20"/>
          <w:sz w:val="24"/>
        </w:rPr>
        <w:t>maximum</w:t>
      </w:r>
      <w:r>
        <w:rPr>
          <w:i/>
          <w:color w:val="231F20"/>
          <w:spacing w:val="-13"/>
          <w:sz w:val="24"/>
        </w:rPr>
        <w:t> </w:t>
      </w:r>
      <w:r>
        <w:rPr>
          <w:i/>
          <w:color w:val="231F20"/>
          <w:sz w:val="24"/>
        </w:rPr>
        <w:t>allowable</w:t>
      </w:r>
      <w:r>
        <w:rPr>
          <w:i/>
          <w:color w:val="231F20"/>
          <w:spacing w:val="-14"/>
          <w:sz w:val="24"/>
        </w:rPr>
        <w:t> </w:t>
      </w:r>
      <w:r>
        <w:rPr>
          <w:i/>
          <w:color w:val="231F20"/>
          <w:sz w:val="24"/>
        </w:rPr>
        <w:t>slope</w:t>
      </w:r>
      <w:r>
        <w:rPr>
          <w:i/>
          <w:color w:val="231F20"/>
          <w:spacing w:val="-13"/>
          <w:sz w:val="24"/>
        </w:rPr>
        <w:t> </w:t>
      </w:r>
      <w:r>
        <w:rPr>
          <w:i/>
          <w:color w:val="231F20"/>
          <w:sz w:val="24"/>
        </w:rPr>
        <w:t>of</w:t>
      </w:r>
      <w:r>
        <w:rPr>
          <w:i/>
          <w:color w:val="231F20"/>
          <w:spacing w:val="-14"/>
          <w:sz w:val="24"/>
        </w:rPr>
        <w:t> </w:t>
      </w:r>
      <w:r>
        <w:rPr>
          <w:i/>
          <w:color w:val="231F20"/>
          <w:sz w:val="24"/>
        </w:rPr>
        <w:t>1/2H:1V</w:t>
      </w:r>
      <w:r>
        <w:rPr>
          <w:i/>
          <w:color w:val="231F20"/>
          <w:spacing w:val="-13"/>
          <w:sz w:val="24"/>
        </w:rPr>
        <w:t> </w:t>
      </w:r>
      <w:r>
        <w:rPr>
          <w:i/>
          <w:color w:val="231F20"/>
          <w:sz w:val="24"/>
        </w:rPr>
        <w:t>(63º)</w:t>
      </w:r>
      <w:r>
        <w:rPr>
          <w:i/>
          <w:color w:val="231F20"/>
          <w:spacing w:val="-13"/>
          <w:sz w:val="24"/>
        </w:rPr>
        <w:t> </w:t>
      </w:r>
      <w:r>
        <w:rPr>
          <w:i/>
          <w:color w:val="231F20"/>
          <w:sz w:val="24"/>
        </w:rPr>
        <w:t>is</w:t>
      </w:r>
      <w:r>
        <w:rPr>
          <w:i/>
          <w:color w:val="231F20"/>
          <w:spacing w:val="-14"/>
          <w:sz w:val="24"/>
        </w:rPr>
        <w:t> </w:t>
      </w:r>
      <w:r>
        <w:rPr>
          <w:i/>
          <w:color w:val="231F20"/>
          <w:sz w:val="24"/>
        </w:rPr>
        <w:t>allowed</w:t>
      </w:r>
      <w:r>
        <w:rPr>
          <w:i/>
          <w:color w:val="231F20"/>
          <w:spacing w:val="-14"/>
          <w:sz w:val="24"/>
        </w:rPr>
        <w:t> </w:t>
      </w:r>
      <w:r>
        <w:rPr>
          <w:i/>
          <w:color w:val="231F20"/>
          <w:sz w:val="24"/>
        </w:rPr>
        <w:t>in</w:t>
      </w:r>
      <w:r>
        <w:rPr>
          <w:i/>
          <w:color w:val="231F20"/>
          <w:spacing w:val="-14"/>
          <w:sz w:val="24"/>
        </w:rPr>
        <w:t> </w:t>
      </w:r>
      <w:r>
        <w:rPr>
          <w:i/>
          <w:color w:val="231F20"/>
          <w:sz w:val="24"/>
        </w:rPr>
        <w:t>excavations</w:t>
      </w:r>
      <w:r>
        <w:rPr>
          <w:i/>
          <w:color w:val="231F20"/>
          <w:spacing w:val="-14"/>
          <w:sz w:val="24"/>
        </w:rPr>
        <w:t> </w:t>
      </w:r>
      <w:r>
        <w:rPr>
          <w:i/>
          <w:color w:val="231F20"/>
          <w:sz w:val="24"/>
        </w:rPr>
        <w:t>in </w:t>
      </w:r>
      <w:r>
        <w:rPr>
          <w:i/>
          <w:color w:val="231F20"/>
          <w:spacing w:val="-5"/>
          <w:sz w:val="24"/>
        </w:rPr>
        <w:t>Type </w:t>
      </w:r>
      <w:r>
        <w:rPr>
          <w:i/>
          <w:color w:val="231F20"/>
          <w:sz w:val="24"/>
        </w:rPr>
        <w:t>A</w:t>
      </w:r>
      <w:r>
        <w:rPr>
          <w:i/>
          <w:color w:val="231F20"/>
          <w:spacing w:val="-49"/>
          <w:sz w:val="24"/>
        </w:rPr>
        <w:t> </w:t>
      </w:r>
      <w:r>
        <w:rPr>
          <w:i/>
          <w:color w:val="231F20"/>
          <w:sz w:val="24"/>
        </w:rPr>
        <w:t>soil that are 12 feet (3.67 m) or less in depth. Short-term maximum allowable slopes</w:t>
      </w:r>
      <w:r>
        <w:rPr>
          <w:i/>
          <w:color w:val="231F20"/>
          <w:spacing w:val="-10"/>
          <w:sz w:val="24"/>
        </w:rPr>
        <w:t> </w:t>
      </w:r>
      <w:r>
        <w:rPr>
          <w:i/>
          <w:color w:val="231F20"/>
          <w:sz w:val="24"/>
        </w:rPr>
        <w:t>for</w:t>
      </w:r>
      <w:r>
        <w:rPr>
          <w:i/>
          <w:color w:val="231F20"/>
          <w:spacing w:val="-10"/>
          <w:sz w:val="24"/>
        </w:rPr>
        <w:t> </w:t>
      </w:r>
      <w:r>
        <w:rPr>
          <w:i/>
          <w:color w:val="231F20"/>
          <w:sz w:val="24"/>
        </w:rPr>
        <w:t>excavations</w:t>
      </w:r>
      <w:r>
        <w:rPr>
          <w:i/>
          <w:color w:val="231F20"/>
          <w:spacing w:val="-11"/>
          <w:sz w:val="24"/>
        </w:rPr>
        <w:t> </w:t>
      </w:r>
      <w:r>
        <w:rPr>
          <w:i/>
          <w:color w:val="231F20"/>
          <w:sz w:val="24"/>
        </w:rPr>
        <w:t>greater</w:t>
      </w:r>
      <w:r>
        <w:rPr>
          <w:i/>
          <w:color w:val="231F20"/>
          <w:spacing w:val="-11"/>
          <w:sz w:val="24"/>
        </w:rPr>
        <w:t> </w:t>
      </w:r>
      <w:r>
        <w:rPr>
          <w:i/>
          <w:color w:val="231F20"/>
          <w:sz w:val="24"/>
        </w:rPr>
        <w:t>than</w:t>
      </w:r>
      <w:r>
        <w:rPr>
          <w:i/>
          <w:color w:val="231F20"/>
          <w:spacing w:val="-10"/>
          <w:sz w:val="24"/>
        </w:rPr>
        <w:t> </w:t>
      </w:r>
      <w:r>
        <w:rPr>
          <w:i/>
          <w:color w:val="231F20"/>
          <w:sz w:val="24"/>
        </w:rPr>
        <w:t>12</w:t>
      </w:r>
      <w:r>
        <w:rPr>
          <w:i/>
          <w:color w:val="231F20"/>
          <w:spacing w:val="-11"/>
          <w:sz w:val="24"/>
        </w:rPr>
        <w:t> </w:t>
      </w:r>
      <w:r>
        <w:rPr>
          <w:i/>
          <w:color w:val="231F20"/>
          <w:sz w:val="24"/>
        </w:rPr>
        <w:t>feet</w:t>
      </w:r>
      <w:r>
        <w:rPr>
          <w:i/>
          <w:color w:val="231F20"/>
          <w:spacing w:val="-10"/>
          <w:sz w:val="24"/>
        </w:rPr>
        <w:t> </w:t>
      </w:r>
      <w:r>
        <w:rPr>
          <w:i/>
          <w:color w:val="231F20"/>
          <w:sz w:val="24"/>
        </w:rPr>
        <w:t>(3.67</w:t>
      </w:r>
      <w:r>
        <w:rPr>
          <w:i/>
          <w:color w:val="231F20"/>
          <w:spacing w:val="-10"/>
          <w:sz w:val="24"/>
        </w:rPr>
        <w:t> </w:t>
      </w:r>
      <w:r>
        <w:rPr>
          <w:i/>
          <w:color w:val="231F20"/>
          <w:sz w:val="24"/>
        </w:rPr>
        <w:t>m)</w:t>
      </w:r>
      <w:r>
        <w:rPr>
          <w:i/>
          <w:color w:val="231F20"/>
          <w:spacing w:val="-10"/>
          <w:sz w:val="24"/>
        </w:rPr>
        <w:t> </w:t>
      </w:r>
      <w:r>
        <w:rPr>
          <w:i/>
          <w:color w:val="231F20"/>
          <w:sz w:val="24"/>
        </w:rPr>
        <w:t>in</w:t>
      </w:r>
      <w:r>
        <w:rPr>
          <w:i/>
          <w:color w:val="231F20"/>
          <w:spacing w:val="-11"/>
          <w:sz w:val="24"/>
        </w:rPr>
        <w:t> </w:t>
      </w:r>
      <w:r>
        <w:rPr>
          <w:i/>
          <w:color w:val="231F20"/>
          <w:sz w:val="24"/>
        </w:rPr>
        <w:t>depth</w:t>
      </w:r>
      <w:r>
        <w:rPr>
          <w:i/>
          <w:color w:val="231F20"/>
          <w:spacing w:val="-11"/>
          <w:sz w:val="24"/>
        </w:rPr>
        <w:t> </w:t>
      </w:r>
      <w:r>
        <w:rPr>
          <w:i/>
          <w:color w:val="231F20"/>
          <w:sz w:val="24"/>
        </w:rPr>
        <w:t>shall</w:t>
      </w:r>
      <w:r>
        <w:rPr>
          <w:i/>
          <w:color w:val="231F20"/>
          <w:spacing w:val="-10"/>
          <w:sz w:val="24"/>
        </w:rPr>
        <w:t> </w:t>
      </w:r>
      <w:r>
        <w:rPr>
          <w:i/>
          <w:color w:val="231F20"/>
          <w:sz w:val="24"/>
        </w:rPr>
        <w:t>be</w:t>
      </w:r>
      <w:r>
        <w:rPr>
          <w:i/>
          <w:color w:val="231F20"/>
          <w:spacing w:val="-11"/>
          <w:sz w:val="24"/>
        </w:rPr>
        <w:t> </w:t>
      </w:r>
      <w:r>
        <w:rPr>
          <w:i/>
          <w:color w:val="231F20"/>
          <w:sz w:val="24"/>
        </w:rPr>
        <w:t>3/4H:1V</w:t>
      </w:r>
      <w:r>
        <w:rPr>
          <w:i/>
          <w:color w:val="231F20"/>
          <w:spacing w:val="-10"/>
          <w:sz w:val="24"/>
        </w:rPr>
        <w:t> </w:t>
      </w:r>
      <w:r>
        <w:rPr>
          <w:i/>
          <w:color w:val="231F20"/>
          <w:sz w:val="24"/>
        </w:rPr>
        <w:t>(53º).</w:t>
      </w:r>
    </w:p>
    <w:p>
      <w:pPr>
        <w:spacing w:before="183"/>
        <w:ind w:left="820" w:right="0" w:firstLine="0"/>
        <w:jc w:val="both"/>
        <w:rPr>
          <w:i/>
          <w:sz w:val="24"/>
        </w:rPr>
      </w:pPr>
      <w:r>
        <w:rPr>
          <w:color w:val="231F20"/>
          <w:position w:val="8"/>
          <w:sz w:val="14"/>
        </w:rPr>
        <w:t>3 </w:t>
      </w:r>
      <w:r>
        <w:rPr>
          <w:i/>
          <w:color w:val="231F20"/>
          <w:sz w:val="24"/>
        </w:rPr>
        <w:t>Sloping or benching for excavations greater than 20 feet deep shall be designed by a</w:t>
      </w:r>
    </w:p>
    <w:p>
      <w:pPr>
        <w:tabs>
          <w:tab w:pos="819" w:val="left" w:leader="none"/>
          <w:tab w:pos="10179" w:val="left" w:leader="none"/>
        </w:tabs>
        <w:spacing w:before="12"/>
        <w:ind w:left="100" w:right="0" w:firstLine="0"/>
        <w:jc w:val="left"/>
        <w:rPr>
          <w:i/>
          <w:sz w:val="24"/>
        </w:rPr>
      </w:pPr>
      <w:r>
        <w:rPr>
          <w:i/>
          <w:color w:val="231F20"/>
          <w:sz w:val="24"/>
          <w:u w:val="single" w:color="40AD49"/>
        </w:rPr>
        <w:t> </w:t>
        <w:tab/>
        <w:t>registered professional</w:t>
      </w:r>
      <w:r>
        <w:rPr>
          <w:i/>
          <w:color w:val="231F20"/>
          <w:spacing w:val="-37"/>
          <w:sz w:val="24"/>
          <w:u w:val="single" w:color="40AD49"/>
        </w:rPr>
        <w:t> </w:t>
      </w:r>
      <w:r>
        <w:rPr>
          <w:i/>
          <w:color w:val="231F20"/>
          <w:sz w:val="24"/>
          <w:u w:val="single" w:color="40AD49"/>
        </w:rPr>
        <w:t>engineer.</w:t>
        <w:tab/>
      </w:r>
    </w:p>
    <w:p>
      <w:pPr>
        <w:spacing w:after="0"/>
        <w:jc w:val="left"/>
        <w:rPr>
          <w:sz w:val="24"/>
        </w:rPr>
        <w:sectPr>
          <w:headerReference w:type="default" r:id="rId8"/>
          <w:footerReference w:type="default" r:id="rId9"/>
          <w:pgSz w:w="12240" w:h="15840"/>
          <w:pgMar w:header="972" w:footer="967" w:top="1160" w:bottom="1160" w:left="980" w:right="980"/>
          <w:pgNumType w:start="2"/>
        </w:sectPr>
      </w:pPr>
    </w:p>
    <w:p>
      <w:pPr>
        <w:pStyle w:val="BodyText"/>
        <w:spacing w:before="11"/>
        <w:rPr>
          <w:i/>
          <w:sz w:val="9"/>
        </w:rPr>
      </w:pPr>
    </w:p>
    <w:p>
      <w:pPr>
        <w:pStyle w:val="Heading2"/>
        <w:spacing w:before="90"/>
        <w:ind w:right="7955"/>
        <w:rPr>
          <w:i/>
        </w:rPr>
      </w:pPr>
      <w:r>
        <w:rPr>
          <w:i/>
        </w:rPr>
        <w:t>Action Item:</w:t>
      </w:r>
    </w:p>
    <w:p>
      <w:pPr>
        <w:pStyle w:val="BodyText"/>
        <w:rPr>
          <w:b/>
          <w:i/>
          <w:sz w:val="34"/>
        </w:rPr>
      </w:pPr>
    </w:p>
    <w:p>
      <w:pPr>
        <w:spacing w:before="272"/>
        <w:ind w:left="100" w:right="7910" w:firstLine="0"/>
        <w:jc w:val="left"/>
        <w:rPr>
          <w:b/>
          <w:i/>
          <w:sz w:val="30"/>
        </w:rPr>
      </w:pPr>
      <w:r>
        <w:rPr>
          <w:b/>
          <w:i/>
          <w:sz w:val="30"/>
        </w:rPr>
        <w:t>Related Topics:</w:t>
      </w:r>
    </w:p>
    <w:p>
      <w:pPr>
        <w:pStyle w:val="BodyText"/>
        <w:rPr>
          <w:b/>
          <w:i/>
          <w:sz w:val="34"/>
        </w:rPr>
      </w:pPr>
    </w:p>
    <w:p>
      <w:pPr>
        <w:spacing w:before="272"/>
        <w:ind w:left="100" w:right="0" w:firstLine="0"/>
        <w:jc w:val="left"/>
        <w:rPr>
          <w:b/>
          <w:i/>
          <w:sz w:val="30"/>
        </w:rPr>
      </w:pPr>
      <w:r>
        <w:rPr>
          <w:b/>
          <w:i/>
          <w:sz w:val="30"/>
        </w:rPr>
        <w:t>Resources and References:</w:t>
      </w:r>
    </w:p>
    <w:p>
      <w:pPr>
        <w:pStyle w:val="BodyText"/>
        <w:spacing w:before="180"/>
        <w:ind w:left="100"/>
      </w:pPr>
      <w:r>
        <w:rPr>
          <w:color w:val="231F20"/>
        </w:rPr>
        <w:t>OSHA 29 CFR 1926.32(f)</w:t>
      </w:r>
    </w:p>
    <w:p>
      <w:pPr>
        <w:spacing w:line="249" w:lineRule="auto" w:before="12"/>
        <w:ind w:left="100" w:right="0" w:firstLine="0"/>
        <w:jc w:val="left"/>
        <w:rPr>
          <w:i/>
          <w:sz w:val="24"/>
        </w:rPr>
      </w:pPr>
      <w:hyperlink r:id="rId11">
        <w:r>
          <w:rPr>
            <w:i/>
            <w:color w:val="008BBF"/>
            <w:sz w:val="24"/>
          </w:rPr>
          <w:t>https://www.osha.gov/pls/oshaweb/owadisp.show_document?p_table=STANDARDS&amp;p_</w:t>
        </w:r>
      </w:hyperlink>
      <w:r>
        <w:rPr>
          <w:i/>
          <w:color w:val="008BBF"/>
          <w:sz w:val="24"/>
        </w:rPr>
        <w:t> </w:t>
      </w:r>
      <w:hyperlink r:id="rId11">
        <w:r>
          <w:rPr>
            <w:i/>
            <w:color w:val="008BBF"/>
            <w:sz w:val="24"/>
          </w:rPr>
          <w:t>id=10618</w:t>
        </w:r>
      </w:hyperlink>
    </w:p>
    <w:p>
      <w:pPr>
        <w:pStyle w:val="BodyText"/>
        <w:spacing w:before="181"/>
        <w:ind w:left="100"/>
      </w:pPr>
      <w:r>
        <w:rPr>
          <w:color w:val="231F20"/>
        </w:rPr>
        <w:t>OSHA Trenching and Excavating Webpage URL</w:t>
      </w:r>
    </w:p>
    <w:p>
      <w:pPr>
        <w:spacing w:before="13"/>
        <w:ind w:left="100" w:right="0" w:firstLine="0"/>
        <w:jc w:val="left"/>
        <w:rPr>
          <w:i/>
          <w:sz w:val="24"/>
        </w:rPr>
      </w:pPr>
      <w:hyperlink r:id="rId12">
        <w:r>
          <w:rPr>
            <w:i/>
            <w:color w:val="008BBF"/>
            <w:sz w:val="24"/>
          </w:rPr>
          <w:t>https://www.osha.gov/SLTC/trenchingexcavation/index.html</w:t>
        </w:r>
      </w:hyperlink>
    </w:p>
    <w:p>
      <w:pPr>
        <w:spacing w:line="249" w:lineRule="auto" w:before="192"/>
        <w:ind w:left="100" w:right="0" w:firstLine="0"/>
        <w:jc w:val="left"/>
        <w:rPr>
          <w:i/>
          <w:sz w:val="24"/>
        </w:rPr>
      </w:pPr>
      <w:r>
        <w:rPr>
          <w:color w:val="231F20"/>
          <w:sz w:val="24"/>
        </w:rPr>
        <w:t>American Pipeline Contractors Association Excavation and Trenching Best Practices </w:t>
      </w:r>
      <w:hyperlink r:id="rId13">
        <w:r>
          <w:rPr>
            <w:i/>
            <w:color w:val="008BBF"/>
            <w:sz w:val="24"/>
          </w:rPr>
          <w:t>http://www.americanpipeline.org/images/safetyzone/BestPractices/English/</w:t>
        </w:r>
      </w:hyperlink>
      <w:r>
        <w:rPr>
          <w:i/>
          <w:color w:val="008BBF"/>
          <w:sz w:val="24"/>
        </w:rPr>
        <w:t> </w:t>
      </w:r>
      <w:hyperlink r:id="rId13">
        <w:r>
          <w:rPr>
            <w:i/>
            <w:color w:val="008BBF"/>
            <w:sz w:val="24"/>
          </w:rPr>
          <w:t>ExcavAndTrenching_Operators.pdf</w:t>
        </w:r>
      </w:hyperlink>
    </w:p>
    <w:p>
      <w:pPr>
        <w:spacing w:after="0" w:line="249" w:lineRule="auto"/>
        <w:jc w:val="left"/>
        <w:rPr>
          <w:sz w:val="24"/>
        </w:rPr>
        <w:sectPr>
          <w:footerReference w:type="default" r:id="rId10"/>
          <w:pgSz w:w="12240" w:h="15840"/>
          <w:pgMar w:footer="1160" w:header="972" w:top="1160" w:bottom="1360" w:left="980" w:right="980"/>
          <w:pgNumType w:start="3"/>
        </w:sectPr>
      </w:pPr>
    </w:p>
    <w:p>
      <w:pPr>
        <w:pStyle w:val="BodyText"/>
        <w:rPr>
          <w:i/>
          <w:sz w:val="20"/>
        </w:rPr>
      </w:pPr>
    </w:p>
    <w:p>
      <w:pPr>
        <w:pStyle w:val="BodyText"/>
        <w:spacing w:before="3"/>
        <w:rPr>
          <w:i/>
          <w:sz w:val="21"/>
        </w:rPr>
      </w:pPr>
    </w:p>
    <w:p>
      <w:pPr>
        <w:pStyle w:val="Heading1"/>
        <w:tabs>
          <w:tab w:pos="5055" w:val="left" w:leader="none"/>
          <w:tab w:pos="5972" w:val="left" w:leader="none"/>
          <w:tab w:pos="6890" w:val="left" w:leader="none"/>
        </w:tabs>
        <w:ind w:left="3388"/>
      </w:pPr>
      <w:r>
        <w:rPr>
          <w:color w:val="231F20"/>
        </w:rPr>
        <w:t>Date:</w:t>
      </w:r>
      <w:r>
        <w:rPr>
          <w:color w:val="231F20"/>
          <w:u w:val="thick" w:color="221E1F"/>
        </w:rPr>
        <w:t> </w:t>
        <w:tab/>
      </w:r>
      <w:r>
        <w:rPr>
          <w:color w:val="231F20"/>
        </w:rPr>
        <w:t>/</w:t>
      </w:r>
      <w:r>
        <w:rPr>
          <w:color w:val="231F20"/>
          <w:u w:val="thick" w:color="221E1F"/>
        </w:rPr>
        <w:t> </w:t>
        <w:tab/>
      </w:r>
      <w:r>
        <w:rPr>
          <w:color w:val="231F20"/>
        </w:rPr>
        <w:t>/</w:t>
      </w:r>
      <w:r>
        <w:rPr>
          <w:color w:val="231F20"/>
          <w:u w:val="thick" w:color="221E1F"/>
        </w:rPr>
        <w:t> </w:t>
        <w:tab/>
      </w:r>
    </w:p>
    <w:p>
      <w:pPr>
        <w:pStyle w:val="BodyText"/>
        <w:spacing w:before="9"/>
        <w:rPr>
          <w:b/>
        </w:rPr>
      </w:pPr>
    </w:p>
    <w:p>
      <w:pPr>
        <w:spacing w:line="249" w:lineRule="auto" w:before="90"/>
        <w:ind w:left="3757" w:right="3756" w:firstLine="0"/>
        <w:jc w:val="center"/>
        <w:rPr>
          <w:b/>
          <w:sz w:val="30"/>
        </w:rPr>
      </w:pPr>
      <w:r>
        <w:rPr>
          <w:b/>
          <w:color w:val="231F20"/>
          <w:sz w:val="30"/>
        </w:rPr>
        <w:t>“Trenching Safety” Sign In Sheet:</w:t>
      </w:r>
    </w:p>
    <w:p>
      <w:pPr>
        <w:pStyle w:val="BodyText"/>
        <w:spacing w:before="6"/>
        <w:rPr>
          <w:b/>
          <w:sz w:val="31"/>
        </w:rPr>
      </w:pPr>
    </w:p>
    <w:p>
      <w:pPr>
        <w:tabs>
          <w:tab w:pos="7210" w:val="left" w:leader="none"/>
        </w:tabs>
        <w:spacing w:before="0"/>
        <w:ind w:left="986" w:right="0" w:firstLine="0"/>
        <w:jc w:val="left"/>
        <w:rPr>
          <w:b/>
          <w:sz w:val="30"/>
        </w:rPr>
      </w:pPr>
      <w:r>
        <w:rPr>
          <w:b/>
          <w:color w:val="231F20"/>
          <w:sz w:val="30"/>
        </w:rPr>
        <w:t>Name:</w:t>
        <w:tab/>
        <w:t>Signature:</w:t>
      </w:r>
    </w:p>
    <w:p>
      <w:pPr>
        <w:pStyle w:val="BodyText"/>
        <w:rPr>
          <w:b/>
          <w:sz w:val="20"/>
        </w:rPr>
      </w:pPr>
    </w:p>
    <w:p>
      <w:pPr>
        <w:pStyle w:val="BodyText"/>
        <w:rPr>
          <w:b/>
          <w:sz w:val="20"/>
        </w:rPr>
      </w:pPr>
    </w:p>
    <w:p>
      <w:pPr>
        <w:pStyle w:val="BodyText"/>
        <w:spacing w:before="5"/>
        <w:rPr>
          <w:b/>
          <w:sz w:val="16"/>
        </w:rPr>
      </w:pPr>
      <w:r>
        <w:rPr/>
        <w:pict>
          <v:line style="position:absolute;mso-position-horizontal-relative:page;mso-position-vertical-relative:paragraph;z-index:1168;mso-wrap-distance-left:0;mso-wrap-distance-right:0" from="54pt,12.148115pt" to="212.460008pt,12.148115pt" stroked="true" strokeweight="1.335pt" strokecolor="#221e1f">
            <v:stroke dashstyle="solid"/>
            <w10:wrap type="topAndBottom"/>
          </v:line>
        </w:pict>
      </w:r>
      <w:r>
        <w:rPr/>
        <w:pict>
          <v:line style="position:absolute;mso-position-horizontal-relative:page;mso-position-vertical-relative:paragraph;z-index:1192;mso-wrap-distance-left:0;mso-wrap-distance-right:0" from="366.570007pt,12.148115pt" to="533.370015pt,12.148115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216;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240;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264;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288;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312;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336;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360;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384;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408;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432;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456;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480;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504;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528;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552;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576;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600;mso-wrap-distance-left:0;mso-wrap-distance-right:0" from="54pt,10.851938pt" to="212.460008pt,10.851938pt" stroked="true" strokeweight="1.335pt" strokecolor="#221e1f">
            <v:stroke dashstyle="solid"/>
            <w10:wrap type="topAndBottom"/>
          </v:line>
        </w:pict>
      </w:r>
      <w:r>
        <w:rPr/>
        <w:pict>
          <v:line style="position:absolute;mso-position-horizontal-relative:page;mso-position-vertical-relative:paragraph;z-index:1624;mso-wrap-distance-left:0;mso-wrap-distance-right:0" from="366.570007pt,10.851938pt" to="533.370015pt,10.851938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648;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672;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696;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720;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744;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768;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792;mso-wrap-distance-left:0;mso-wrap-distance-right:0" from="54pt,10.851961pt" to="212.460008pt,10.851961pt" stroked="true" strokeweight="1.335pt" strokecolor="#221e1f">
            <v:stroke dashstyle="solid"/>
            <w10:wrap type="topAndBottom"/>
          </v:line>
        </w:pict>
      </w:r>
      <w:r>
        <w:rPr/>
        <w:pict>
          <v:line style="position:absolute;mso-position-horizontal-relative:page;mso-position-vertical-relative:paragraph;z-index:1816;mso-wrap-distance-left:0;mso-wrap-distance-right:0" from="366.570007pt,10.851961pt" to="533.370015pt,10.851961pt" stroked="true" strokeweight="1.335pt" strokecolor="#221e1f">
            <v:stroke dashstyle="solid"/>
            <w10:wrap type="topAndBottom"/>
          </v:line>
        </w:pict>
      </w:r>
    </w:p>
    <w:sectPr>
      <w:pgSz w:w="12240" w:h="15840"/>
      <w:pgMar w:header="972" w:footer="1160" w:top="1160" w:bottom="136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Arial">
    <w:altName w:val="Arial"/>
    <w:charset w:val="0"/>
    <w:family w:val="swiss"/>
    <w:pitch w:val="variable"/>
  </w:font>
  <w:font w:name="Franklin Gothic">
    <w:altName w:val="Franklin Gothic"/>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32.669922pt;width:60.3pt;height:10.95pt;mso-position-horizontal-relative:page;mso-position-vertical-relative:page;z-index:-6808" type="#_x0000_t202" filled="false" stroked="false">
          <v:textbox inset="0,0,0,0">
            <w:txbxContent>
              <w:p>
                <w:pPr>
                  <w:spacing w:before="14"/>
                  <w:ind w:left="20" w:right="0" w:firstLine="0"/>
                  <w:jc w:val="left"/>
                  <w:rPr>
                    <w:i/>
                    <w:sz w:val="16"/>
                  </w:rPr>
                </w:pPr>
                <w:r>
                  <w:rPr>
                    <w:i/>
                    <w:color w:val="231F20"/>
                    <w:sz w:val="16"/>
                  </w:rPr>
                  <w:t>Everyday Safety</w:t>
                </w:r>
              </w:p>
            </w:txbxContent>
          </v:textbox>
          <w10:wrap type="none"/>
        </v:shape>
      </w:pict>
    </w:r>
    <w:r>
      <w:rPr/>
      <w:pict>
        <v:shape style="position:absolute;margin-left:531.644470pt;margin-top:733.669922pt;width:28.4pt;height:10.95pt;mso-position-horizontal-relative:page;mso-position-vertical-relative:page;z-index:-6784" type="#_x0000_t202" filled="false" stroked="false">
          <v:textbox inset="0,0,0,0">
            <w:txbxContent>
              <w:p>
                <w:pPr>
                  <w:spacing w:before="14"/>
                  <w:ind w:left="20" w:right="0" w:firstLine="0"/>
                  <w:jc w:val="left"/>
                  <w:rPr>
                    <w:i/>
                    <w:sz w:val="16"/>
                  </w:rPr>
                </w:pPr>
                <w:r>
                  <w:rPr>
                    <w:i/>
                    <w:color w:val="231F20"/>
                    <w:sz w:val="16"/>
                  </w:rPr>
                  <w:t>Page </w:t>
                </w:r>
                <w:r>
                  <w:rPr/>
                  <w:fldChar w:fldCharType="begin"/>
                </w:r>
                <w:r>
                  <w:rPr>
                    <w:i/>
                    <w:color w:val="231F20"/>
                    <w:sz w:val="16"/>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760" from="54pt,720.5pt" to="558pt,720.5pt" stroked="true" strokeweight="1pt" strokecolor="#40ad49">
          <v:stroke dashstyle="solid"/>
          <w10:wrap type="none"/>
        </v:line>
      </w:pict>
    </w:r>
    <w:r>
      <w:rPr/>
      <w:pict>
        <v:shape style="position:absolute;margin-left:53pt;margin-top:732.669922pt;width:60.3pt;height:10.95pt;mso-position-horizontal-relative:page;mso-position-vertical-relative:page;z-index:-6736" type="#_x0000_t202" filled="false" stroked="false">
          <v:textbox inset="0,0,0,0">
            <w:txbxContent>
              <w:p>
                <w:pPr>
                  <w:spacing w:before="14"/>
                  <w:ind w:left="20" w:right="0" w:firstLine="0"/>
                  <w:jc w:val="left"/>
                  <w:rPr>
                    <w:i/>
                    <w:sz w:val="16"/>
                  </w:rPr>
                </w:pPr>
                <w:r>
                  <w:rPr>
                    <w:i/>
                    <w:color w:val="231F20"/>
                    <w:sz w:val="16"/>
                  </w:rPr>
                  <w:t>Everyday Safety</w:t>
                </w:r>
              </w:p>
            </w:txbxContent>
          </v:textbox>
          <w10:wrap type="none"/>
        </v:shape>
      </w:pict>
    </w:r>
    <w:r>
      <w:rPr/>
      <w:pict>
        <v:shape style="position:absolute;margin-left:531.644470pt;margin-top:733.669922pt;width:28.4pt;height:10.95pt;mso-position-horizontal-relative:page;mso-position-vertical-relative:page;z-index:-6712" type="#_x0000_t202" filled="false" stroked="false">
          <v:textbox inset="0,0,0,0">
            <w:txbxContent>
              <w:p>
                <w:pPr>
                  <w:spacing w:before="14"/>
                  <w:ind w:left="20" w:right="0" w:firstLine="0"/>
                  <w:jc w:val="left"/>
                  <w:rPr>
                    <w:i/>
                    <w:sz w:val="16"/>
                  </w:rPr>
                </w:pPr>
                <w:r>
                  <w:rPr>
                    <w:i/>
                    <w:color w:val="231F20"/>
                    <w:sz w:val="16"/>
                  </w:rPr>
                  <w:t>Page </w:t>
                </w:r>
                <w:r>
                  <w:rPr/>
                  <w:fldChar w:fldCharType="begin"/>
                </w:r>
                <w:r>
                  <w:rPr>
                    <w:i/>
                    <w:color w:val="231F20"/>
                    <w:sz w:val="16"/>
                  </w:rPr>
                  <w:instrText> PAGE </w:instrText>
                </w:r>
                <w:r>
                  <w:rPr/>
                  <w:fldChar w:fldCharType="separate"/>
                </w:r>
                <w:r>
                  <w:rPr/>
                  <w:t>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6.556213pt;margin-top:48.669914pt;width:88.4pt;height:10.95pt;mso-position-horizontal-relative:page;mso-position-vertical-relative:page;z-index:-6832" type="#_x0000_t202" filled="false" stroked="false">
          <v:textbox inset="0,0,0,0">
            <w:txbxContent>
              <w:p>
                <w:pPr>
                  <w:spacing w:before="14"/>
                  <w:ind w:left="20" w:right="0" w:firstLine="0"/>
                  <w:jc w:val="left"/>
                  <w:rPr>
                    <w:i/>
                    <w:sz w:val="16"/>
                  </w:rPr>
                </w:pPr>
                <w:r>
                  <w:rPr>
                    <w:i/>
                    <w:color w:val="231F20"/>
                    <w:sz w:val="16"/>
                  </w:rPr>
                  <w:t>TRENCHING SAFETY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Arial" w:hAnsi="Arial" w:eastAsia="Arial" w:cs="Arial"/>
        <w:color w:val="231F20"/>
        <w:spacing w:val="-9"/>
        <w:w w:val="100"/>
        <w:sz w:val="24"/>
        <w:szCs w:val="24"/>
        <w:lang w:val="en-us" w:eastAsia="en-us" w:bidi="en-us"/>
      </w:rPr>
    </w:lvl>
    <w:lvl w:ilvl="1">
      <w:start w:val="0"/>
      <w:numFmt w:val="bullet"/>
      <w:lvlText w:val=""/>
      <w:lvlJc w:val="left"/>
      <w:pPr>
        <w:ind w:left="820" w:hanging="360"/>
      </w:pPr>
      <w:rPr>
        <w:rFonts w:hint="default" w:ascii="Wingdings" w:hAnsi="Wingdings" w:eastAsia="Wingdings" w:cs="Wingdings"/>
        <w:color w:val="231F20"/>
        <w:w w:val="100"/>
        <w:sz w:val="24"/>
        <w:szCs w:val="24"/>
        <w:lang w:val="en-us" w:eastAsia="en-us" w:bidi="en-us"/>
      </w:rPr>
    </w:lvl>
    <w:lvl w:ilvl="2">
      <w:start w:val="0"/>
      <w:numFmt w:val="bullet"/>
      <w:lvlText w:val="•"/>
      <w:lvlJc w:val="left"/>
      <w:pPr>
        <w:ind w:left="1871" w:hanging="360"/>
      </w:pPr>
      <w:rPr>
        <w:rFonts w:hint="default"/>
        <w:lang w:val="en-us" w:eastAsia="en-us" w:bidi="en-us"/>
      </w:rPr>
    </w:lvl>
    <w:lvl w:ilvl="3">
      <w:start w:val="0"/>
      <w:numFmt w:val="bullet"/>
      <w:lvlText w:val="•"/>
      <w:lvlJc w:val="left"/>
      <w:pPr>
        <w:ind w:left="2922" w:hanging="360"/>
      </w:pPr>
      <w:rPr>
        <w:rFonts w:hint="default"/>
        <w:lang w:val="en-us" w:eastAsia="en-us" w:bidi="en-us"/>
      </w:rPr>
    </w:lvl>
    <w:lvl w:ilvl="4">
      <w:start w:val="0"/>
      <w:numFmt w:val="bullet"/>
      <w:lvlText w:val="•"/>
      <w:lvlJc w:val="left"/>
      <w:pPr>
        <w:ind w:left="3973" w:hanging="360"/>
      </w:pPr>
      <w:rPr>
        <w:rFonts w:hint="default"/>
        <w:lang w:val="en-us" w:eastAsia="en-us" w:bidi="en-us"/>
      </w:rPr>
    </w:lvl>
    <w:lvl w:ilvl="5">
      <w:start w:val="0"/>
      <w:numFmt w:val="bullet"/>
      <w:lvlText w:val="•"/>
      <w:lvlJc w:val="left"/>
      <w:pPr>
        <w:ind w:left="5024" w:hanging="360"/>
      </w:pPr>
      <w:rPr>
        <w:rFonts w:hint="default"/>
        <w:lang w:val="en-us" w:eastAsia="en-us" w:bidi="en-us"/>
      </w:rPr>
    </w:lvl>
    <w:lvl w:ilvl="6">
      <w:start w:val="0"/>
      <w:numFmt w:val="bullet"/>
      <w:lvlText w:val="•"/>
      <w:lvlJc w:val="left"/>
      <w:pPr>
        <w:ind w:left="6075" w:hanging="360"/>
      </w:pPr>
      <w:rPr>
        <w:rFonts w:hint="default"/>
        <w:lang w:val="en-us" w:eastAsia="en-us" w:bidi="en-us"/>
      </w:rPr>
    </w:lvl>
    <w:lvl w:ilvl="7">
      <w:start w:val="0"/>
      <w:numFmt w:val="bullet"/>
      <w:lvlText w:val="•"/>
      <w:lvlJc w:val="left"/>
      <w:pPr>
        <w:ind w:left="7126" w:hanging="360"/>
      </w:pPr>
      <w:rPr>
        <w:rFonts w:hint="default"/>
        <w:lang w:val="en-us" w:eastAsia="en-us" w:bidi="en-us"/>
      </w:rPr>
    </w:lvl>
    <w:lvl w:ilvl="8">
      <w:start w:val="0"/>
      <w:numFmt w:val="bullet"/>
      <w:lvlText w:val="•"/>
      <w:lvlJc w:val="left"/>
      <w:pPr>
        <w:ind w:left="8177"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spacing w:before="90"/>
      <w:ind w:left="986"/>
      <w:outlineLvl w:val="1"/>
    </w:pPr>
    <w:rPr>
      <w:rFonts w:ascii="Arial" w:hAnsi="Arial" w:eastAsia="Arial" w:cs="Arial"/>
      <w:b/>
      <w:bCs/>
      <w:sz w:val="30"/>
      <w:szCs w:val="30"/>
      <w:lang w:val="en-us" w:eastAsia="en-us" w:bidi="en-us"/>
    </w:rPr>
  </w:style>
  <w:style w:styleId="Heading2" w:type="paragraph">
    <w:name w:val="Heading 2"/>
    <w:basedOn w:val="Normal"/>
    <w:uiPriority w:val="1"/>
    <w:qFormat/>
    <w:pPr>
      <w:spacing w:before="272"/>
      <w:ind w:left="100"/>
      <w:outlineLvl w:val="2"/>
    </w:pPr>
    <w:rPr>
      <w:rFonts w:ascii="Arial" w:hAnsi="Arial" w:eastAsia="Arial" w:cs="Arial"/>
      <w:b/>
      <w:bCs/>
      <w:i/>
      <w:sz w:val="30"/>
      <w:szCs w:val="30"/>
      <w:lang w:val="en-us" w:eastAsia="en-us" w:bidi="en-us"/>
    </w:rPr>
  </w:style>
  <w:style w:styleId="Heading3" w:type="paragraph">
    <w:name w:val="Heading 3"/>
    <w:basedOn w:val="Normal"/>
    <w:uiPriority w:val="1"/>
    <w:qFormat/>
    <w:pPr>
      <w:ind w:left="104"/>
      <w:outlineLvl w:val="3"/>
    </w:pPr>
    <w:rPr>
      <w:rFonts w:ascii="Arial" w:hAnsi="Arial" w:eastAsia="Arial" w:cs="Arial"/>
      <w:b/>
      <w:bCs/>
      <w:sz w:val="26"/>
      <w:szCs w:val="26"/>
      <w:lang w:val="en-us" w:eastAsia="en-us" w:bidi="en-us"/>
    </w:rPr>
  </w:style>
  <w:style w:styleId="Heading4" w:type="paragraph">
    <w:name w:val="Heading 4"/>
    <w:basedOn w:val="Normal"/>
    <w:uiPriority w:val="1"/>
    <w:qFormat/>
    <w:pPr>
      <w:spacing w:before="192"/>
      <w:ind w:left="820" w:hanging="360"/>
      <w:outlineLvl w:val="4"/>
    </w:pPr>
    <w:rPr>
      <w:rFonts w:ascii="Arial" w:hAnsi="Arial" w:eastAsia="Arial" w:cs="Arial"/>
      <w:b/>
      <w:bCs/>
      <w:sz w:val="24"/>
      <w:szCs w:val="24"/>
      <w:lang w:val="en-us" w:eastAsia="en-us" w:bidi="en-us"/>
    </w:rPr>
  </w:style>
  <w:style w:styleId="ListParagraph" w:type="paragraph">
    <w:name w:val="List Paragraph"/>
    <w:basedOn w:val="Normal"/>
    <w:uiPriority w:val="1"/>
    <w:qFormat/>
    <w:pPr>
      <w:spacing w:before="182"/>
      <w:ind w:left="820" w:hanging="360"/>
    </w:pPr>
    <w:rPr>
      <w:rFonts w:ascii="Arial" w:hAnsi="Arial" w:eastAsia="Arial" w:cs="Arial"/>
      <w:lang w:val="en-us" w:eastAsia="en-us" w:bidi="en-us"/>
    </w:rPr>
  </w:style>
  <w:style w:styleId="TableParagraph" w:type="paragraph">
    <w:name w:val="Table Paragraph"/>
    <w:basedOn w:val="Normal"/>
    <w:uiPriority w:val="1"/>
    <w:qFormat/>
    <w:pPr>
      <w:spacing w:before="12"/>
      <w:ind w:left="1538" w:right="1519"/>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yperlink" Target="https://www.osha.gov/pls/oshaweb/owadisp.show_document?p_table=STANDARDS&amp;amp;p_id=10618" TargetMode="External"/><Relationship Id="rId12" Type="http://schemas.openxmlformats.org/officeDocument/2006/relationships/hyperlink" Target="https://www.osha.gov/SLTC/trenchingexcavation/index.html" TargetMode="External"/><Relationship Id="rId13" Type="http://schemas.openxmlformats.org/officeDocument/2006/relationships/hyperlink" Target="http://www.americanpipeline.org/images/safetyzone/BestPractices/English/ExcavAndTrenching_Operators.pdf"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2018-01-09T16:26:53Z</dcterms:created>
  <dcterms:modified xsi:type="dcterms:W3CDTF">2018-01-09T16:26:53Z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Adobe InDesign CC 2017 (Windows)</vt:lpwstr>
  </property>
  <property fmtid="{D5CDD505-2E9C-101B-9397-08002B2CF9AE}" pid="4" name="LastSaved">
    <vt:filetime>2018-01-09T00:00:00Z</vt:filetime>
  </property>
</Properties>
</file>